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Hyssopus officinalis</text:h>
      <text:p text:style-name="Definition_20_Term_20_Tight">Název taxonu</text:p>
      <text:p text:style-name="Definition_20_Definition_20_Tight">Hyssopus officinalis</text:p>
      <text:p text:style-name="Definition_20_Term_20_Tight">Vědecký název taxonu</text:p>
      <text:p text:style-name="Definition_20_Definition_20_Tight">Hyssopus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yzop lékařský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9" office:name="">
          <text:span text:style-name="Definition">Hyssopus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Malá Asie</text:p>
      <text:h text:style-name="Heading_20_4" text:outline-level="4">Zařazení</text:h>
      <text:p text:style-name="Definition_20_Term_20_Tight">Pěstitelská skupina</text:p>
      <text:p text:style-name="Definition_20_Definition_20_Tight">Polokeř opadavý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osa ve spodní části dřevnatá, bezlistá s hnědavou borkou, O,6 - 1 m, bohatě větvená</text:p>
      <text:p text:style-name="Definition_20_Term_20_Tight">Kořen</text:p>
      <text:p text:style-name="Definition_20_Definition_20_Tight">mohutný, velmi rozvětvený kůlový kořen, dlouhý 1 m</text:p>
      <text:p text:style-name="Definition_20_Term_20_Tight">Listy</text:p>
      <text:p text:style-name="Definition_20_Definition_20_Tight">krátce řapíkaté nebo přisedlé, úzce kopinaté, celokrajné, špičaté, tmavě zelené, lesklé</text:p>
      <text:p text:style-name="Definition_20_Term_20_Tight">Květenství</text:p>
      <text:p text:style-name="Definition_20_Definition_20_Tight">terminální vzpřímený hrozen, sestávající z bohatých jednostranných lichopřeslenů</text:p>
      <text:p text:style-name="Definition_20_Term_20_Tight">Květy</text:p>
      <text:p text:style-name="Definition_20_Definition_20_Tight">dvoupyské s trubkovitým kalichem a koruna modrofialové, růžové nebo bíle zbarvená</text:p>
      <text:p text:style-name="Definition_20_Term_20_Tight">Plody</text:p>
      <text:p text:style-name="Definition_20_Definition_20_Tight">hnědá až červená tvrdka, protáhle vejčíteho tvaru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snese úpal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i chudé deficitní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x 0,6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