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Spodiopogon sibiricus</text:h>
      <text:p text:style-name="Definition_20_Term_20_Tight">Název taxonu</text:p>
      <text:p text:style-name="Definition_20_Definition_20_Tight">Spodiopogon sibiricus</text:p>
      <text:p text:style-name="Definition_20_Term_20_Tight">Vědecký název taxonu</text:p>
      <text:p text:style-name="Definition_20_Definition_20_Tight">Spodiopogon sibiricus</text:p>
      <text:p text:style-name="Definition_20_Term_20_Tight">Jména autorů, kteří taxon popsali</text:p>
      <text:p text:style-name="Definition_20_Definition_20_Tight">
        <text:a xlink:type="simple" xlink:href="/taxon-authors/91" office:name="">
          <text:span text:style-name="Definition">Trin.</text:span>
        </text:a>
      </text:p>
      <text:p text:style-name="Definition_20_Term_20_Tight">Synonyma (zahradnicky používaný název)</text:p>
      <text:p text:style-name="Definition_20_Definition_20_Tight">Andropogon sibiricus (Trin.) Steud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1" office:name="">
          <text:span text:style-name="Definition">Spodiopogon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východní Asie - od Sibiře po Koreu, Japonsko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krátce výběžkatá trsnatá tráva vysoká 80-90 cm, v květu 120-130 ; exotický vzhled připomínající bambus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ve spodních 2/3 hustě porostlá stroze vodorovně uspořádanými listy, v horní třetine pod květenstvím velmi sporo olistěné</text:p>
      <text:p text:style-name="Definition_20_Term_20_Tight">Listy</text:p>
      <text:p text:style-name="Definition_20_Definition_20_Tight">sytě zelené s výrazným světlým žebrem, 40 x 2 cm velké, na podzim výrazně barvící do červena, později hnědnou</text:p>
      <text:p text:style-name="Definition_20_Term_20_Tight">Květenství</text:p>
      <text:p text:style-name="Definition_20_Definition_20_Tight">laty vzdušné, volné, vzpřímené, asi 20 cm velké, červenofialové, lesklé, později světle hnědé</text:p>
      <text:p text:style-name="Definition_20_Term_20_Tight">Květy</text:p>
      <text:p text:style-name="Definition_20_Definition_20_Tight">květy jsou v květenstvích, základním květenstvím je klásek; klásky velké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pozdně rašící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upřednostňuje vlhčí půdy, k sušším půdám je velmi tolerantní</text:p>
      <text:p text:style-name="Definition_20_Term_20_Tight">Faktor půdy</text:p>
      <text:p text:style-name="Definition_20_Definition_20_Tight">živná, propustná, zahradní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a vybarvování listů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těsně nad zemí; pomalu rostoucí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Zahradnictví Doležal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