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Ruellia brevifolia</text:h>
      <text:p text:style-name="Definition_20_Term_20_Tight">Název taxonu</text:p>
      <text:p text:style-name="Definition_20_Definition_20_Tight">Ruellia brevifolia</text:p>
      <text:p text:style-name="Definition_20_Term_20_Tight">Vědecký název taxonu</text:p>
      <text:p text:style-name="Definition_20_Definition_20_Tight">Ruellia brevifolia</text:p>
      <text:p text:style-name="Definition_20_Term_20_Tight">Jména autorů, kteří taxon popsali</text:p>
      <text:p text:style-name="Definition_20_Definition_20_Tight">
        <text:a xlink:type="simple" xlink:href="/taxon-authors/742" office:name="">
          <text:span text:style-name="Definition">Closon</text:span>
        </text:a>
      </text:p>
      <text:p text:style-name="Definition_20_Term_20_Tight">Odrůda</text:p>
      <text:p text:style-name="Definition_20_Definition_20_Tight">(syn. R. graecizanz)</text:p>
      <text:p text:style-name="Definition_20_Term_20_Tight">Český název</text:p>
      <text:p text:style-name="Definition_20_Definition_20_Tight">dvojačka</text:p>
      <text:p text:style-name="Definition_20_Term_20_Tight">Synonyma (zahradnicky používaný název)</text:p>
      <text:p text:style-name="Definition_20_Definition_20_Tight">Dipteracanthus macoyana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74" office:name="">
          <text:span text:style-name="Definition">Acanthaceae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Amazonská oblast, oblast Guyanské vysočiny a oblast temperátních jihoamerických lesů</text:p>
      <text:p text:style-name="Definition_20_Term_20_Tight">Biogeografické regiony - poznámka</text:p>
      <text:p text:style-name="Definition_20_Definition_20_Tight">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listem, Interiérová rostlina okrasná květem a Polokeř stálezelený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až polokeř s polštářovitým charakterem růstu, výška 20-30(-40) cm, šířka 40-45 cm</text:p>
      <text:p text:style-name="Definition_20_Term_20_Tight">Výhony</text:p>
      <text:p text:style-name="Definition_20_Definition_20_Tight">štíhlé, rozkladité a chlupaté výhony, plazivé až převisající</text:p>
      <text:p text:style-name="Definition_20_Term_20_Tight">Listy</text:p>
      <text:p text:style-name="Definition_20_Definition_20_Tight">vstřícné; vejčité až dlouze eliptické, 5-8 x 2-3,5 cm,líc olivově zelený až nafialovělý se stříbrně prokreslenou hlavní žilkou na listu; rub tmavě fialový;</text:p>
      <text:p text:style-name="Definition_20_Term_20_Tight">Květenství</text:p>
      <text:p text:style-name="Definition_20_Definition_20_Tight">květy jednotlivě v úžlabí listů</text:p>
      <text:p text:style-name="Definition_20_Term_20_Tight">Květy</text:p>
      <text:p text:style-name="Definition_20_Definition_20_Tight">nálevkovité, 5 cm dlouhé; karmínově růžové barvy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polostinné až světlé stanoviště, ne na plném slunci</text:p>
      <text:p text:style-name="Definition_20_Term_20_Tight">Faktor tepla</text:p>
      <text:p text:style-name="Definition_20_Definition_20_Tight">celoročně teplý skleník, teploty 18-22 °C</text:p>
      <text:p text:style-name="Definition_20_Term_20_Tight">Faktor vody</text:p>
      <text:p text:style-name="Definition_20_Definition_20_Tight">celoročně půda rovnoměrně vlhká; vysoká vzdušná vlhkost</text:p>
      <text:p text:style-name="Definition_20_Term_20_Tight">Faktor půdy</text:p>
      <text:p text:style-name="Definition_20_Definition_20_Tight">humózní substrát s přídavkem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rostlina pro teplé skleníky, vhodná do světlých podrostů nebo na okraj sesazovaných nádob či truhlíků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MDdfNTcwX01hcnRpbmVrX1J1ZWxsaWFfbWFrb3lhbmFfa3ZldC5KUEciXV0?sha=62772c1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dfMDhfNDBfTWFydGluZWtfUnVlbGxpYV9tYWtveWFuYV9saXN0LkpQRyJdXQ?sha=5c4ef7f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EvMDIvMDUvMjFfNDdfMDRfMjgzX0RTQ18wMTI2LkpQRyJdXQ?sha=2656ae2d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EvMDIvMDUvMjFfNDdfMDVfODcwX0RTQ18wMTI3LkpQRyJdXQ?sha=eea5c865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EvMDIvMDUvMjFfNDdfMDdfNDIzX0RTQ18wMTI5LkpQRyJdXQ?sha=a939c231" office:name="">
          <text:span text:style-name="Definition">
            <draw:frame svg:width="192pt" svg:height="127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