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1.JPG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Aconitum x cammarum</text:h>
      <text:p text:style-name="Definition_20_Term_20_Tight">Název taxonu</text:p>
      <text:p text:style-name="Definition_20_Definition_20_Tight">Aconitum x cammarum</text:p>
      <text:p text:style-name="Definition_20_Term_20_Tight">Vědecký název taxonu</text:p>
      <text:p text:style-name="Definition_20_Definition_20_Tight">Aconitum x cammarum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´Nachthimmel´</text:p>
      <text:p text:style-name="Definition_20_Term_20_Tight">Český název</text:p>
      <text:p text:style-name="Definition_20_Definition_20_Tight">oměj zahradní</text:p>
      <text:p text:style-name="Definition_20_Term_20_Tight">Synonyma (zahradnicky používaný název)</text:p>
      <text:p text:style-name="Definition_20_Definition_20_Tight">Aconitum versicolor Bercht, Aconitum napellus Hort. (non L.!)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Cirkumboreální oblast</text:p>
      <text:p text:style-name="Definition_20_Term_20_Tight">Biogeografické regiony - poznámka</text:p>
      <text:p text:style-name="Definition_20_Definition_20_Tight">zahradní hybrid neznámého původu: snad z křížení A. napellus L. s A.variegatum L. nebo A. balcanicum Velen.</text:p>
      <text:h text:style-name="Heading_20_4" text:outline-level="4">Zařazení</text:h>
      <text:p text:style-name="Definition_20_Term_20_Tight">Fytocenologický původ</text:p>
      <text:p text:style-name="Definition_20_Definition_20_Tight">zahradní hybrid; rodičovské taxony na světlinách a prameništích horských lesů, ve stinných roklích, na vysokostébelných nivách (konoforofyty i efylofyty, krenofyty, ankofyty, poofyty) do 3000 m nm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trvalka, 0.6-1.4 (2.0) m vysoká s nápadnými terminálními květními hrozny</text:p>
      <text:p text:style-name="Definition_20_Term_20_Tight">Kořen</text:p>
      <text:p text:style-name="Definition_20_Definition_20_Tight">adventivní kořeny z vícehlavých řepovitých oddenků</text:p>
      <text:p text:style-name="Definition_20_Term_20_Tight">Výhony</text:p>
      <text:p text:style-name="Definition_20_Definition_20_Tight">přímé, tuhé, zpravidla nevětvené, lysé, střídavě olistěné</text:p>
      <text:p text:style-name="Definition_20_Term_20_Tight">Pupeny</text:p>
      <text:p text:style-name="Definition_20_Definition_20_Tight">robustní, bílé</text:p>
      <text:p text:style-name="Definition_20_Term_20_Tight">Listy</text:p>
      <text:p text:style-name="Definition_20_Definition_20_Tight">střídavé, řapíkaté, dlanitosečné s ostře vykrajovanými (nepravidelně peřenoklanými) segmenty</text:p>
      <text:p text:style-name="Definition_20_Term_20_Tight">Květenství</text:p>
      <text:p text:style-name="Definition_20_Definition_20_Tight">mnohakvěté, spoře větvené hrozny, až 0.5 m dlouhé</text:p>
      <text:p text:style-name="Definition_20_Term_20_Tight">Květy</text:p>
      <text:p text:style-name="Definition_20_Definition_20_Tight">oboupohlavné, souměrné, pětičetné, volnoplátečné, modré nebo modrobílé s přilbicovitými horními tepaly, se dvěma nektariemi, s množstvím pýřitých tyčinek 3-5 lysými, sterilními pestíky</text:p>
      <text:p text:style-name="Definition_20_Term_20_Tight">Plody</text:p>
      <text:p text:style-name="Definition_20_Definition_20_Tight">lysé, ve zralosti šedohnědé měchýřky bez valné okrasné hodnoty</text:p>
      <text:p text:style-name="Definition_20_Term_20_Tight">Semena</text:p>
      <text:p text:style-name="Definition_20_Definition_20_Tight">sterilní hybrid</text:p>
      <text:p text:style-name="Definition_20_Term_20_Tight">Možnost záměny taxonu (+ rozlišující rozhodný znak)</text:p>
      <text:p text:style-name="Definition_20_Definition_20_Tight">snadno zaměnitelný s rodičovskými taxony i jinými druhy nominátní sekce - z nejpěstovanějších např. s A. napellus L., A. firmum Rchb., A. callibotryon Rchb. nebo A. variegatum L. (u všech květy jen s 2-3 plodnými měchýřky), situace je navíc komplikována dalším křížením hybridů s A. spicatum Stapf. nebo A. carmichaelii Debeaux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nezřídka dokvétá do října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za nedostatku světla (příliš hustá výsadba) květy abortují</text:p>
      <text:p text:style-name="Definition_20_Term_20_Tight">Faktor tepla</text:p>
      <text:p text:style-name="Definition_20_Definition_20_Tight">výsevy 16°C-22°C, poté stratifikace (minus 4°C) po 6-8 týdnů, vzchází nepravidelně při 10°C; mrazuvzdorná do minus 34°C (USDA); rychlení zprvu 4°C-6°C (substrát 8°C), po čtyřech týdnech 8°C-10°C, v březnu a dubnu14°C /12°C-10°C (přirychlení až o čtyři týdny)</text:p>
      <text:p text:style-name="Definition_20_Term_20_Tight">Faktor vody</text:p>
      <text:p text:style-name="Definition_20_Definition_20_Tight">mesofyt; od dubna nutné pravidelné závlahy</text:p>
      <text:p text:style-name="Definition_20_Term_20_Tight">Faktor půdy</text:p>
      <text:p text:style-name="Definition_20_Definition_20_Tight">propustná, spíše kyselá pH (5.2-6.4) s vyšším podílem organické složky</text:p>
      <text:p text:style-name="Definition_20_Term_20_Tight">Faktor půdy - poznámka</text:p>
      <text:p text:style-name="Definition_20_Definition_20_Tight">vododržná, nezasolená (EC do 1.6 mS.cm), v předjaří každoročně 6-8 kg plných hnojiv pro ar (v produkčních letech k tomu ještě 4 kg NPK k počátku léta), doporučováno mulčování před zimou (ne slámou!)</text:p>
      <text:h text:style-name="Heading_20_4" text:outline-level="4">Agrotechnické vlastnosti a požadavky</text:h>
      <text:p text:style-name="Definition_20_Term_20_Tight">Řez</text:p>
      <text:p text:style-name="Definition_20_Definition_20_Tight">květenství pro řez květů musí být ze 70% nakvetlá (u A. napellus ihned po otevření spodních květů), brzy ráno za plné turgescence</text:p>
      <text:h text:style-name="Heading_20_4" text:outline-level="4">Užitné vlastnosti</text:h>
      <text:p text:style-name="Definition_20_Term_20_Tight">Použití - pro trvalky</text:p>
      <text:p text:style-name="Definition_20_Definition_20_Tight">PD - Porost dřevin, OPD - Okraj porostu dřevin, 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B 2 so-hs, příležitostně GR 2 so-abs (záhony a okraje dřevinných porostů na slunci nebo v polostínu, s přiměřeně vlhkými půdami)</text:p>
      <text:p text:style-name="Definition_20_Term_20_Tight">Choroby a škůdci</text:p>
      <text:p text:style-name="Definition_20_Definition_20_Tight">početné ascomycety (Rhizoctonia, Cercospora, Ramularia, Gnomonia, Metasphaeria, Clypeoporthella, Crocicreas, Sphaerella, Ombrophila), rzi (Puccinia), chytridiomycety (Synchytrium), ze škůdců mšice (Aulacorthum, Aphis), molice (Trialeurodes), nosatci (Tapinotus) a mandelinky (Lythraria), háďátka (Meloidogyne, Aphelenchoides aj.)</text:p>
      <text:p text:style-name="Definition_20_Term_20_Tight">Růstové i jiné druhově specifické vlastnosti</text:p>
      <text:p text:style-name="Definition_20_Definition_20_Tight">dobrá kvalita květů z hlíz 30-40 g a větších, uspokojivá z hlíz 20-30 g</text:p>
      <text:p text:style-name="Definition_20_Term_20_Tight">Doporučený spon pro výsadbu</text:p>
      <text:p text:style-name="Definition_20_Definition_20_Tight">dlouhodobé venkovní výsadby pro řez květů 0.6 x 0.2 m, skleníkové výsadby dvouleté 40-60 hlíz / m2, jednoleté 60-80 hlíz / m2</text:p>
      <text:h text:style-name="Heading_20_4" text:outline-level="4">Množení</text:h>
      <text:p text:style-name="Definition_20_Term_20_Tight">Množení</text:p>
      <text:p text:style-name="Definition_20_Definition_20_Tight">Dělení trsů a Množení oddělky</text:p>
      <text:p text:style-name="Definition_20_Term_20_Tight">Množení - poznámka</text:p>
      <text:p text:style-name="Definition_20_Definition_20_Tight">dělení řepovitě ztustlých kořenových hlíz (vrcholové segmenty přetrvávají déle v dormanci a vyvíjejí po jediném výhonu, bazální s více výhony a s brutem)</text:p>
      <text:p text:style-name="Definition_20_Term_20_Tight">Mezihrnky</text:p>
      <text:p text:style-name="Definition_20_Definition_20_Tight">6-8 cm hrnky nebo multiplata</text:p>
      <text:p text:style-name="Definition_20_Term_20_Tight">Konečné hrnky</text:p>
      <text:p text:style-name="Definition_20_Definition_20_Tight">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výška rostlin a délka květenství výrazně ovlivňovány délkou dne, nikoli teplotami; v nepříznivých světelných podmínkách květy abortují</text:p>
      <text:p text:style-name="Definition_20_Term_20_Tight">Reakční doba</text:p>
      <text:p text:style-name="Definition_20_Definition_20_Tight">diferenciace květů od čtvrtého týdne po výsadbě, po dalších osmi týdnech viditelné základy květů</text:p>
      <text:p text:style-name="Definition_20_Term_20_Tight">Doba kultivace</text:p>
      <text:p text:style-name="Definition_20_Definition_20_Tight">výsadby k případnému řezu kvetoucích stonků 6-8 let</text:p>
      <text:p text:style-name="Definition_20_Term_20_Tight">Odrůdy</text:p>
      <text:p text:style-name="Definition_20_Definition_20_Tight">modře kvetoucí ´Brassingham Spire´, ´Doppleganger´, ´Franz Marc´, ´Unicum´, ´Newry Blue´, ´Nachthimmel´, modrobílá ´Eleanora´, růžová ´Pink Sensation´; barevnou škálu doplňují odrůdy A. napellus včetně bělokvětých (´Gletschereis´, ´Schneewitchen´)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ročně prostřednictvím VBN prodáno téměř 15.5 mil. kvetoucích stonků s obratem přes tři miliony eur, z toho A. napellus 11.5 mil. stonků (240 tis.stonků bělokvěté ´Album´a ´Schneewitchen´) - A.x arendsii nejvíce ´Bicolor´ (286 tis.stonků, 58 tis.eur) a ´Spark´s Variety´ (372 tis.stonků s obratem 38 tis.eur).</text:p>
      <text:p text:style-name="Definition_20_Term">Odkazy</text:p>
      <text:list text:style-name="L2">
        <text:list-item>
          <text:p text:style-name="P2">Luo Y.&amp; al. (2005): Phylogeny of Aconitum subgenus Aconitum (Ranunculaceae) inferred from ITS sequences. Plant Syst. Evol. 252: 11–25 -- Watad A.A.&amp; al. (1999): Aconitum: effects of environmental conditions and tuber size on growth, flowering and tuber p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ZfMDZfMzdfOTYzX19VaGVyX0Fjb25pdHVtX3hfY2FtbWFydW1fRWxlYW5vcmFfLkpQRyJdXQ?sha=cc12bf6c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IvMDEvMTBfMjRfNThfNDY0X19VaGVyX0Fjb25pdHVtX3hfY2FtbWFydW1fRWxlYW5vcmFfa3ZfdC5KUEciXV0?sha=d3062255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ZfMDZfMzhfNTg1X19VaGVyX0Fjb25pdHVtX3hfY2FtbWFydW1fTmV3cnlfQmx1ZV8uSlBHIl1d?sha=03704fe6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IvMDEvMTBfMjRfNThfNTQwX19VaGVyX0Fjb25pdHVtX3hfY2FtbWFydW1fTmFjaHRoaW1tZWxfLkpQRyJdXQ?sha=1e6e7e13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IvMDEvMTBfMjRfNThfNTkzX19VaGVyX0Fjb25pdHVtX3hfY2FtbWFydW1fQmljb2xvcl8uanBnIl1d?sha=62ef4cf3" office:name="">
          <text:span text:style-name="Definition">
            <draw:frame svg:width="226pt" svg:height="288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IvMDEvMTBfMjRfNThfNjYzX19VaGVyX0Fjb25pdHVtX3hfY2FtbWFydW1fU3BhcmtfVmFyaWV0eV8uSlBHIl1d?sha=e66fd14a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DIvMDEvMTBfMjRfNThfODAxX19VaGVyX0Fjb25pdHVtX25hcGVsbHVzX0JsdWVfU2NlcHRyZV9rdl90eS5KUEciXV0?sha=eb82d320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DIvMDEvMTBfMzRfMzdfMjk2X19VaGVyX0Fjb25pdHVtX2Zpc2NoZXJpLkpQRyJdXQ?sha=415f17af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ZfMDZfNDFfOTRfX1VoZXJfQWNvbml0dW1fc29uZ29vcmljdW0uSlBHIl1d?sha=3f2ddb97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QvMDIvMDEvMTBfMjRfNThfODc1X19VaGVyX0Fjb25pdHVtX2Nhcm1pY2hhZWxpaV9obF96eS5KUEciXV0?sha=ed7d0385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QvMDIvMDEvMTBfMjRfNThfOTUzX19VaGVyX0Fjb25pdHVtX3hfY2FtbWFydW1fYnJ1dC5KUEciXV0?sha=b5f92663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QvMDIvMDEvMTBfMjRfNTlfNTJfX1VoZXJfQWNvbml0dW1fc29uZ29vcmljdW1faGxfemEuSlBHIl1d?sha=69fe0f7f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jQvMDIvMDEvMTBfMjRfNTlfMjA2X19VaGVyX0Fjb25pdHVtX2x5Y29jdG9udW1fUnVzc2lhbl9ZZWxsb3dfLkpQRyJdXQ?sha=ffadf28a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jQvMDIvMDEvMTBfMzZfMDJfODZfX1VoZXJfQWNvbml0dW1fYmFyYmF0dW1fa3ZfdHkuSlBHIl1d?sha=fd40fb52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TMvMDYvMTMvMDZfMDZfNDNfNzRfX1VoZXJfQWNvbml0dW1fY2FsbGlib3RyeW9uLkpQRyJdXQ?sha=279f55b6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jQvMDIvMDEvMTBfMjRfNTlfMzc5X19VaGVyX0Fjb25pdHVtX25hcGVsbHVzX1NjaG5lZXdpdHRjaGVuXy5KUEciXV0?sha=9f2901d1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w.taxonweb.cz/media/W1siZiIsIjIwMjQvMDIvMDEvMTBfMzRfMzdfNjk5X19VaGVyX0Fjb25pdHVtX25hcGVsbHVzX0JsdWVfU2NlcHRyZV8uSlBHIl1d?sha=486bb00b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w.taxonweb.cz/media/W1siZiIsIjIwMjQvMDIvMDEvMTBfMzRfMzhfOThfX1VoZXJfQWNvbml0dW1fbmFwZWxsdXNfQmx1ZV9TY2VwdHJlX2t2X3R5LkpQRyJdXQ?sha=8176eee1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www.taxonweb.cz/media/W1siZiIsIjIwMjQvMDIvMDEvMTBfNDFfMjFfODMzX19VaGVyX0Fjb25pdHVtX3NlcHRlbnRyaW9uYWxlLkpQRyJdXQ?sha=60e6345f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www.taxonweb.cz/media/W1siZiIsIjIwMjQvMDIvMDEvMTBfNDFfMjJfMjMxX19VaGVyX0Fjb25pdHVtX3NlcHRlbnRyaW9uYWxlX0l2b3JpbmVfLkpQRyJdXQ?sha=3c48bb9e" office:name="">
          <text:span text:style-name="Definition">
            <draw:frame svg:width="108pt" svg:height="144pt">
              <draw:image xlink:href="Pictures/19.JPG" xlink:type="simple" xlink:show="embed" xlink:actuate="onLoad"/>
            </draw:frame>
          </text:span>
        </text:a>
        <text:a xlink:type="simple" xlink:href="http://www.taxonweb.cz/media/W1siZiIsIjIwMjQvMDIvMDEvMTBfNDFfMjJfNjI2X19VaGVyX0Fjb25pdHVtX3RyaXN0ZS5KUEciXV0?sha=219970c8" office:name="">
          <text:span text:style-name="Definition">
            <draw:frame svg:width="108pt" svg:height="144pt">
              <draw:image xlink:href="Pictures/20.JPG" xlink:type="simple" xlink:show="embed" xlink:actuate="onLoad"/>
            </draw:frame>
          </text:span>
        </text:a>
        <text:a xlink:type="simple" xlink:href="http://www.taxonweb.cz/media/W1siZiIsIjIwMjQvMDIvMDEvMTBfNDFfMjNfMTZfX1VoZXJfQWNvbml0dW1fdHJpc3RlX2t2X3R5LkpQRyJdXQ?sha=1da662bf" office:name="">
          <text:span text:style-name="Definition">
            <draw:frame svg:width="108pt" svg:height="144pt">
              <draw:image xlink:href="Pictures/2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