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´Rychlice německá´</text:h>
      <text:p text:style-name="Definition_20_Term_20_Tight">Název taxonu</text:p>
      <text:p text:style-name="Definition_20_Definition_20_Tight">Prunus avium ´Rychlice německá´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´Rychlice německá´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´Raná z Marky´, ´Nejranější z kraje´, ´Májovka´, ´Küpperova raná´, ´Früheste der Mark´, ´Küppers Frühkirsche´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údajně vypěstována ze semene, dle jiné zprávy se tato odrůda dostala za francouzsko-německé války v letech 1870-1872 z Francie do Gubenu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jehlancovitá, řídká koruna</text:p>
      <text:p text:style-name="Definition_20_Term_20_Tight">Listy</text:p>
      <text:p text:style-name="Definition_20_Definition_20_Tight">středně velké, opakvejčité i eliptické, zelené, pololesklé</text:p>
      <text:p text:style-name="Definition_20_Term_20_Tight">Květy</text:p>
      <text:p text:style-name="Definition_20_Definition_20_Tight">velké (průměr 32 mm), nejčastěji po 3, ale i 4 květech v květenství, korunní plátky bílé, mělce miskovité, blizna v úrovni prašníků, dobrý opylovač, vhodnými opylovači je ´Napoleonova´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(3,5 g), srdčité až kulovité, tmavočervené, lesklé, dužnina šťavnatá, navinule sladká, velmi dobrá, barví</text:p>
      <text:p text:style-name="Definition_20_Term_20_Tight">Možnost záměny taxonu (+ rozlišující rozhodný znak)</text:p>
      <text:p text:style-name="Definition_20_Definition_20_Tight">Koruna,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raná, průměrně od 17.4. do 25.4.</text:p>
      <text:h text:style-name="Heading_20_4" text:outline-level="4">Doba zrání</text:h>
      <text:p text:style-name="Definition_20_Term_20_Tight">Doba zrání - poznámka</text:p>
      <text:p text:style-name="Definition_20_Definition_20_Tight">konec května až začátek června, 1. třešňový týden</text:p>
      <text:h text:style-name="Heading_20_4" text:outline-level="4">Nároky na stanoviště</text:h>
      <text:p text:style-name="Definition_20_Term_20_Tight">Faktor tepla</text:p>
      <text:p text:style-name="Definition_20_Definition_20_Tight">vyžaduje teplé oblasti</text:p>
      <text:p text:style-name="Definition_20_Term_20_Tight">Faktor vody</text:p>
      <text:p text:style-name="Definition_20_Definition_20_Tight">ve vlhkých oblastech stromy značně trpí klejotokem</text:p>
      <text:p text:style-name="Definition_20_Term_20_Tight">Faktor půdy</text:p>
      <text:p text:style-name="Definition_20_Definition_20_Tight">nejlépe lehčí hlinité až hlinitopísčité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polokmen, čtvrtkmen či zákrsek</text:p>
      <text:p text:style-name="Definition_20_Term_20_Tight">Řez</text:p>
      <text:p text:style-name="Definition_20_Definition_20_Tight">základní výchovný řez a občasný průklest, jinak nenáročná</text:p>
      <text:p text:style-name="Definition_20_Term_20_Tight">Podnož</text:p>
      <text:p text:style-name="Definition_20_Definition_20_Tight">ptáčnice, Colt, P-HL-A, P-HL-B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odolná proti monilióze, netrpí vrtulí třešňovou díky své ranosti</text:p>
      <text:p text:style-name="Definition_20_Term_20_Tight">Růstové i jiné druhově specifické vlastnosti</text:p>
      <text:p text:style-name="Definition_20_Definition_20_Tight">v mládí růst bujný, v plné plodnosti střední</text:p>
      <text:p text:style-name="Definition_20_Term_20_Tight">Plodnost</text:p>
      <text:p text:style-name="Definition_20_Definition_20_Tight">velmi raná, hojná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uvedeným vlastnostem má význam jen pro svou ranost, a to především u drobných pěstitelů v kombinovaných výsadbách.</text:p>
      <text:h text:style-name="Heading_20_4" text:outline-level="4">Grafické přílohy</text:h>
      <text:p text:style-name="First_20_paragraph">
        <text:a xlink:type="simple" xlink:href="http://www.taxonweb.cz/media/W1siZiIsIjIwMTMvMDYvMTMvMDZfMDZfMThfODE0X2dvZ29sa292YV9QcnVudXNfYXZpdW1fUnljaGxpY2Vfbl9tZWNrX19wbG9keS5qcGciXV0?sha=503af76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