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Hoya lanceolata subsp bella</text:h>
      <text:p text:style-name="Definition_20_Term_20_Tight">Název taxonu</text:p>
      <text:p text:style-name="Definition_20_Definition_20_Tight">Hoya lanceolata subsp bella</text:p>
      <text:p text:style-name="Definition_20_Term_20_Tight">Vědecký název taxonu</text:p>
      <text:p text:style-name="Definition_20_Definition_20_Tight">Hoya lanceolata</text:p>
      <text:p text:style-name="Definition_20_Term_20_Tight">Jména autorů, kteří taxon popsali</text:p>
      <text:p text:style-name="Definition_20_Definition_20_Tight">
        <text:a xlink:type="simple" xlink:href="/taxon-authors/715" office:name="">
          <text:span text:style-name="Definition">Lindley in Donn (1825)</text:span>
        </text:a>
      </text:p>
      <text:p text:style-name="Definition_20_Term_20_Tight">Český název</text:p>
      <text:p text:style-name="Definition_20_Definition_20_Tight">voskovka malá</text:p>
      <text:p text:style-name="Definition_20_Term_20_Tight">Synonyma (zahradnicky používaný název)</text:p>
      <text:p text:style-name="Definition_20_Definition_20_Tight">Hoya bella Hook.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subsp. bella (Hook.) D.H. Kent (1981)</text:p>
      <text:p text:style-name="Definition_20_Term_20_Tight">Nadřazená kategorie</text:p>
      <text:p text:style-name="Definition_20_Definition_20_Tight">
        <text:a xlink:type="simple" xlink:href="/t/2580" office:name="">
          <text:span text:style-name="Definition">Hoya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Indočínská oblast</text:p>
      <text:p text:style-name="Definition_20_Term_20_Tight">Biogeografické regiony - poznámka</text:p>
      <text:p text:style-name="Definition_20_Definition_20_Tight">Dolní Barma (Myanmar): Tenasserim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rozložitý keř, až 45 cm vysoký; tíhou listů a květů se výhony sklánějí a přepadají přes okraj nádoby</text:p>
      <text:p text:style-name="Definition_20_Term_20_Tight">Výhony</text:p>
      <text:p text:style-name="Definition_20_Definition_20_Tight">tenké a rozložité, previslý charakter růstu; pýřité až hustě pýřité</text:p>
      <text:p text:style-name="Definition_20_Term_20_Tight">Listy</text:p>
      <text:p text:style-name="Definition_20_Definition_20_Tight">vstřícné; kopinaté nebo vejčitě kopinaté, dlouhé do 3 cm, dužnaté, špičaté, báze zaoblená; světle zelené; krátce řapíkatý s vtaženou hlavní žilkou; okraje listů podvinuté, na rubu plstnaté</text:p>
      <text:p text:style-name="Definition_20_Term_20_Tight">Květenství</text:p>
      <text:p text:style-name="Definition_20_Definition_20_Tight">ploše okoličnaté, vyrůstající z úžlabí listů; 8-12 paprsčitě souměrných květů;</text:p>
      <text:p text:style-name="Definition_20_Term_20_Tight">Květy</text:p>
      <text:p text:style-name="Definition_20_Definition_20_Tight">voskově bílé, až 1,5 cm široké, ve středu růžové až purpurově červené, velmi sladce vonné, korunní cípy až 7 mm</text:p>
      <text:p text:style-name="Definition_20_Term_20_Tight">Plody</text:p>
      <text:p text:style-name="Definition_20_Definition_20_Tight">měchýřek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 létě ne na plném slunci</text:p>
      <text:p text:style-name="Definition_20_Term_20_Tight">Faktor tepla</text:p>
      <text:p text:style-name="Definition_20_Definition_20_Tight">teplý skleník či interiér; v létě 18-20 ºC; v zimě minimálně 15 ºC</text:p>
      <text:p text:style-name="Definition_20_Term_20_Tight">Faktor vody</text:p>
      <text:p text:style-name="Definition_20_Definition_20_Tight">udržovat rovnoměrnou mírnou vlhkost substrátu, rosení.</text:p>
      <text:p text:style-name="Definition_20_Term_20_Tight">Faktor půdy</text:p>
      <text:p text:style-name="Definition_20_Definition_20_Tight">propustný humózní substrát s přídavkem zahradní zeminy; pH 5,8 - 6,5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duben až září</text:p>
      <text:p text:style-name="Definition_20_Term_20_Tight">Použití</text:p>
      <text:p text:style-name="Definition_20_Definition_20_Tight">rostliny pro světlé interiéry do závěsných nádob a okraje sesazovaných nádob</text:p>
      <text:p text:style-name="Definition_20_Term_20_Tight">Choroby a škůdci</text:p>
      <text:p text:style-name="Definition_20_Definition_20_Tight">vlnatky, puklice, svilušky; při přemokření hniloba kořenů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Množení - poznámka</text:p>
      <text:p text:style-name="Definition_20_Definition_20_Tight">na jaře vrcholovými nebo stonkovými řízky ve vytápěné množárně, teplota substrátu 20-25 ºC, zakořeňují za 6-8 týdnů; 3-5 ks na květináč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01471?tab=chromosomecounts" office:name="">
              <text:span text:style-name="Definition">http://www.tropicos.org/Name/2601471?tab=chromosomecounts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