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Krizovnikovaja</text:h>
      <text:p text:style-name="Definition_20_Term_20_Tight">Název taxonu</text:p>
      <text:p text:style-name="Definition_20_Definition_20_Tight">Vitis vinifera Krizovnikovaja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´Križovnikovaja´ (Kr)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Kryžovnikovyj, Kryžovnikovaja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´Vostok 2´ x (´Dattier de Saint-Vallier´ x ´Dekorativnyj´)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 až velké, bez výrazných výkrojů,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velký, kuželovitý, středně hustý hrozen; bobule je kulatá, velká až velmi velká, bílo 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CR 2, do hlubších a úrodnějších půd pak SO 4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až vyšší odolnost k houbovým chorobám</text:p>
      <text:p text:style-name="Definition_20_Term_20_Tight">Plodnost</text:p>
      <text:p text:style-name="Definition_20_Definition_20_Tight">ranější, nižší ale pravidelná (výnos 4-6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bílé barvy, velmi příjemné sladké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NDRfNTgxX1NvdG9sYXJfVml0aXNfdmluaWZlcmFfa3Jpem92bmlrb3ZhamFfaHJvemVuMS5KUEciXV0?sha=ce0d76d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NDRfOTI1X1NvdG9sYXJfVml0aXNfdmluaWZlcmFfa3Jpem92bmlrb3ZhamFfaHJvemVuLmpwZyJdXQ?sha=137e1fb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