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Gocseji</text:h>
      <text:p text:style-name="Definition_20_Term_20_Tight">Název taxonu</text:p>
      <text:p text:style-name="Definition_20_Definition_20_Tight">Vitis vinifera Gocseji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´Göcseji zamatos´ (GZ)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Rita, Egri csillagok 34, Ecs-34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´Villard Blanc´ x ´Merlot´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silné, světle hnědé, dobře vyzrávající</text:p>
      <text:p text:style-name="Definition_20_Term_20_Tight">Pupeny</text:p>
      <text:p text:style-name="Definition_20_Definition_20_Tight">širší, špičaté</text:p>
      <text:p text:style-name="Definition_20_Term_20_Tight">Listy</text:p>
      <text:p text:style-name="Definition_20_Definition_20_Tight">středně velké, okrouhlé, pětilaločnaté s mírnými až středně hlubokými horními výkroji, bazální výkroj je lyrovitý, otevřený; povrch listu je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hrozen, kuželovitý, hustý; bobule je středně velká, kulatá,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těžké a vlhké půdy</text:p>
      <text:p text:style-name="Definition_20_Term_20_Tight">Faktor půdy</text:p>
      <text:p text:style-name="Definition_20_Definition_20_Tight">nejlépe záhřevné hlinitopísčité až kamenité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i CR 2</text:p>
      <text:h text:style-name="Heading_20_4" text:outline-level="4">Užitné vlastnosti</text:h>
      <text:p text:style-name="Definition_20_Term_20_Tight">Použití</text:p>
      <text:p text:style-name="Definition_20_Definition_20_Tight">bílá moštová muškátová odrůda - výroba bílého vína, přímý konzum</text:p>
      <text:p text:style-name="Definition_20_Term_20_Tight">Choroby a škůdci</text:p>
      <text:p text:style-name="Definition_20_Definition_20_Tight">střední až vyšší odolnost k houbovým chorobám, citlivá však na plíseň šedou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výrazně muškátovou vůni i chuť a vysoké kyseliny</text:p>
      <text:p text:style-name="Definition_20_Term_20_Tight">Doporučená technologie vína</text:p>
      <text:p text:style-name="Definition_20_Definition_20_Tight">jakostní i přívlastková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zBfODcwX1NvdG9sYXJfVml0aXNfdmluaWZlcmFfZ29jc2VqaV9ocm96ZW4uanBnIl1d?sha=50726f2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zFfMTQ5X1NvdG9sYXJfVml0aXNfdmluaWZlcmFfZ29jc2VqaV9ocm96ZW4xLmpwZyJdXQ?sha=8a2f108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