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Cucurbita maxima</text:h>
      <text:p text:style-name="Definition_20_Term_20_Tight">Název taxonu</text:p>
      <text:p text:style-name="Definition_20_Definition_20_Tight">Cucurbita maxima</text:p>
      <text:p text:style-name="Definition_20_Term_20_Tight">Vědecký název taxonu</text:p>
      <text:p text:style-name="Definition_20_Definition_20_Tight">Cucurbita maxima</text:p>
      <text:p text:style-name="Definition_20_Term_20_Tight">Jména autorů, kteří taxon popsali</text:p>
      <text:p text:style-name="Definition_20_Definition_20_Tight">
        <text:a xlink:type="simple" xlink:href="/taxon-authors/688" office:name="">
          <text:span text:style-name="Definition">Duch.</text:span>
        </text:a>
      </text:p>
      <text:p text:style-name="Definition_20_Term_20_Tight">Český název</text:p>
      <text:p text:style-name="Definition_20_Definition_20_Tight">tykev velkoplodá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3" office:name="">
          <text:span text:style-name="Definition">Cucurbita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plazivý</text:p>
      <text:p text:style-name="Definition_20_Term_20_Tight">Výhony</text:p>
      <text:p text:style-name="Definition_20_Definition_20_Tight">stonek válcovitý</text:p>
      <text:p text:style-name="Definition_20_Term_20_Tight">Listy</text:p>
      <text:p text:style-name="Definition_20_Definition_20_Tight">ledvinovitý tvar</text:p>
      <text:p text:style-name="Definition_20_Term_20_Tight">Květy</text:p>
      <text:p text:style-name="Definition_20_Definition_20_Tight">žlutá až oranžová koruna</text:p>
      <text:p text:style-name="Definition_20_Term_20_Tight">Plody</text:p>
      <text:p text:style-name="Definition_20_Definition_20_Tight">kulovitý, ploše kulovitý, turbanovitý, různe ozdobné tvary, barva dužniny oranžová</text:p>
      <text:p text:style-name="Definition_20_Term_20_Tight">Semena</text:p>
      <text:p text:style-name="Definition_20_Definition_20_Tight">bíla s okrajem, HTS 130 - 160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