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´Thirriotova´</text:h>
      <text:p text:style-name="Definition_20_Term_20_Tight">Název taxonu</text:p>
      <text:p text:style-name="Definition_20_Definition_20_Tight">Pyrus communis ´Thirriotova´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´Thirriotova´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Francie, Ardeny</text:p>
      <text:h text:style-name="Heading_20_4" text:outline-level="4">Zařazení</text:h>
      <text:p text:style-name="Definition_20_Term_20_Tight">Fytocenologický původ</text:p>
      <text:p text:style-name="Definition_20_Definition_20_Tight">šlechtění, r. 1858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pyramidální, sevřená, zahušťuje</text:p>
      <text:p text:style-name="Definition_20_Term_20_Tight">Květy</text:p>
      <text:p text:style-name="Definition_20_Definition_20_Tight">středně velké až velké, široce miskovité, korunní plátky okrouhle eliptické, bílé</text:p>
      <text:p text:style-name="Definition_20_Term_20_Tight">Plody</text:p>
      <text:p text:style-name="Definition_20_Definition_20_Tight">středně velké (190-195 g), tupě kuželovité až baňkovité, zelenožluté s nevýrazným červeným líčkem, dužnina šťavnatá, kvalitní máslové konzistence, rozplývavá, sladce navinulá, dobrá, aromatická, nevhodné k transportu</text:p>
      <text:h text:style-name="Heading_20_4" text:outline-level="4">Doba kvetení</text:h>
      <text:p text:style-name="Definition_20_Term_20_Tight">Doba kvetení - poznámka</text:p>
      <text:p text:style-name="Definition_20_Definition_20_Tight">středně raná, začátek května, dobrý opylovač</text:p>
      <text:h text:style-name="Heading_20_4" text:outline-level="4">Doba zrání</text:h>
      <text:p text:style-name="Definition_20_Term_20_Tight">Doba zrání - poznámka</text:p>
      <text:p text:style-name="Definition_20_Definition_20_Tight">polovina října (skladovatelnost 1 měsíc), podzimní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a vyšších oblastí, vysoce odolná proti nízkým teplotám</text:p>
      <text:p text:style-name="Definition_20_Term_20_Tight">Faktor vody</text:p>
      <text:p text:style-name="Definition_20_Definition_20_Tight">střední potřeba vláhy</text:p>
      <text:p text:style-name="Definition_20_Term_20_Tight">Faktor půdy</text:p>
      <text:p text:style-name="Definition_20_Definition_20_Tight">nenáročná na půdní prostředí</text:p>
      <text:h text:style-name="Heading_20_4" text:outline-level="4">Agrotechnické vlastnosti a požadavky</text:h>
      <text:p text:style-name="Definition_20_Term_20_Tight">Podnož</text:p>
      <text:p text:style-name="Definition_20_Definition_20_Tight">kdouloň MA-SE, K-TE-E s mezištěpováním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vysoce odolná proti strupovitosti</text:p>
      <text:p text:style-name="Definition_20_Term_20_Tight">Plodnost</text:p>
      <text:p text:style-name="Definition_20_Definition_20_Tight">brzká, střední,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JfMzBfOTI4X2dvZ29sa292YV9QeXJ1c19jb21tdW5pc19UaGlycmlvdG92YV9fcGxvZHkuanBnIl1d?sha=f5dbd135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