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´Canby´</text:h>
      <text:p text:style-name="Definition_20_Term_20_Tight">Název taxonu</text:p>
      <text:p text:style-name="Definition_20_Definition_20_Tight">Rubus idaeus ´Canby´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´Canby´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´Viking´x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středně hustý</text:p>
      <text:p text:style-name="Definition_20_Term_20_Tight">Plody</text:p>
      <text:p text:style-name="Definition_20_Definition_20_Tight">tupě kuželovité, sytě červené,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raná, přelom června a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s výjimkou extrémních stanovišť, mrazových kotlin</text:p>
      <text:p text:style-name="Definition_20_Term_20_Tight">Faktor vody</text:p>
      <text:p text:style-name="Definition_20_Definition_20_Tight">vyžaduje dostatek závlahy</text:p>
      <text:h text:style-name="Heading_20_4" text:outline-level="4">Užitné vlastnosti</text:h>
      <text:p text:style-name="Definition_20_Term_20_Tight">Použití</text:p>
      <text:p text:style-name="Definition_20_Definition_20_Tight">vhodná odrůda pro náročnější výrobky - kompoty, mražení</text:p>
      <text:p text:style-name="Definition_20_Term_20_Tight">Choroby a škůdci</text:p>
      <text:p text:style-name="Definition_20_Definition_20_Tight">vysoce odolná proti napadení houbovými chorobami</text:p>
      <text:p text:style-name="Definition_20_Term_20_Tight">Růstové i jiné druhově specifické vlastnosti</text:p>
      <text:p text:style-name="Definition_20_Definition_20_Tight">růst vpřímený, řidší</text:p>
      <text:p text:style-name="Definition_20_Term_20_Tight">Plodnost</text:p>
      <text:p text:style-name="Definition_20_Definition_20_Tight">střední až 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</text:p>
      <text:h text:style-name="Heading_20_4" text:outline-level="4">Grafické přílohy</text:h>
      <text:p text:style-name="First_20_paragraph">
        <text:a xlink:type="simple" xlink:href="http://www.taxonweb.cz/media/W1siZiIsIjIwMTMvMDYvMTMvMDZfMDRfMTVfNzA5X2dvZ29sa292YV9SdWJ1c19pZGFldXNfQ2FuYnlfX3Bsb2R5LmpwZyJdXQ?sha=1f0e6d5e" office:name="">
          <text:span text:style-name="Definition">
            <draw:frame svg:width="379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