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zebrina</text:h>
      <text:p text:style-name="Definition_20_Term_20_Tight">Název taxonu</text:p>
      <text:p text:style-name="Definition_20_Definition_20_Tight">Calathea zebrina</text:p>
      <text:p text:style-name="Definition_20_Term_20_Tight">Vědecký název taxonu</text:p>
      <text:p text:style-name="Definition_20_Definition_20_Tight">Goeppertia zebrina</text:p>
      <text:p text:style-name="Definition_20_Term_20_Tight">Jména autorů, kteří taxon popsali</text:p>
      <text:p text:style-name="Definition_20_Definition_20_Tight">
        <text:a xlink:type="simple" xlink:href="/taxon-authors/646" office:name="">
          <text:span text:style-name="Definition">(Sims) Nees (1831; 1817 jako...</text:span>
        </text:a>
      </text:p>
      <text:p text:style-name="Definition_20_Term_20_Tight">Český název</text:p>
      <text:p text:style-name="Definition_20_Definition_20_Tight">(syn. Calathea zebrina)</text:p>
      <text:p text:style-name="Definition_20_Term_20_Tight">Synonyma (zahradnicky používaný název)</text:p>
      <text:p text:style-name="Definition_20_Definition_20_Tight">Calathea zebrina (Sims) Lindl.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zebrina</text:p>
      <text:p text:style-name="Definition_20_Term_20_Tight">Nadřazená kategorie</text:p>
      <text:p text:style-name="Definition_20_Definition_20_Tight">
        <text:a xlink:type="simple" xlink:href="/t/2266" office:name="">
          <text:span text:style-name="Definition">Amaranthaceae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k jihu do Santa Catarina)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robustní trsnatá bylina s velikými, kose podlouhlými, dlouze řapíkatými, vzpřímenými listy, až 0.8 m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podlouhle vejčité, asymetrické čepele až 0.6 m dlouhé, sametově papillosní, shora bledě zelené s péřitou olivovou kresbou (vidličnatě vykrojené proužky), vespod purpurově naběhlé</text:p>
      <text:p text:style-name="Definition_20_Term_20_Tight">Květenství</text:p>
      <text:p text:style-name="Definition_20_Definition_20_Tight">vejčité klasyaž 0.1 m dlouhé se zelenými, zevnitř purpurovými, spirálně sestavenými listeny a asymetrickými purpurovými květy</text:p>
      <text:p text:style-name="Definition_20_Term_20_Tight">Květy</text:p>
      <text:p text:style-name="Definition_20_Definition_20_Tight">oboupohlavné, asymetricky trojčetné, purpurové s bílou kresbou, nápadná petaloidní staminodia zformovaná v labellum (plodná jen polovina jediné tyčinky)</text:p>
      <text:p text:style-name="Definition_20_Term_20_Tight">Plody</text:p>
      <text:p text:style-name="Definition_20_Definition_20_Tight">kožovitá tobolka</text:p>
      <text:p text:style-name="Definition_20_Term_20_Tight">Semena</text:p>
      <text:p text:style-name="Definition_20_Definition_20_Tight">drobná, šedočerná s bělavým arillem (myrmekochorní)</text:p>
      <text:p text:style-name="Definition_20_Term_20_Tight">Možnost záměny taxonu (+ rozlišující rozhodný znak)</text:p>
      <text:p text:style-name="Definition_20_Definition_20_Tight">zaměnitelná s nepříbuznými, rovněž sametově hebkými G.ecuadoriana (Kenn.) B,&amp; S. (zelené pruhy na konci nevykrojené, květenství bělorůžové se zvětšenými horními listeny) nebo G. warsczewiczii (Planch.) B.&amp; S. (listy temně zelené s trjúhlými žlutozelenými skvrnami podél žebra, klasy rozvolněné s bělorůžovými listeny a bílými květy)</text:p>
      <text:p text:style-name="Definition_20_Term_20_Tight">Dlouhověkost</text:p>
      <text:p text:style-name="Definition_20_Definition_20_Tight">krátkověká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odlámené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67 tis.rostlin (164 tis.eur) C.zebrina, ale 115 tis.hrnků (510 tis.eur) C.warsczewiczii</text:p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MzdfNDM3X19VaGVyX0dvZXBwZXJ0aWFfemVicmluYV9saXN0X2FkYXhpYWwuSlBHIl1d?sha=2dd18a3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MzhfMjUyX19VaGVyX0dvZXBwZXJ0aWFfemVicmluYV9rdl90LkpQRyJdXQ?sha=fdd48f3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JfMzlfMjhfX1VoZXJfR29lcHBlcnRpYV93YXJzY3pld2ljemlpX2t2X3QuSlBHIl1d?sha=c0f76cd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JfMzlfMzc0X19VaGVyX0dvZXBwZXJ0aWFfemVicmluYV9saXN0X2FiYXhpYWwuSlBHIl1d?sha=aefe28c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JfMzlfOTMyX19VaGVyX0dvZXBwZXJ0aWFfd2Fyc2N6ZXdpY3ppaV9saXN0X2FkYXhpYWwuSlBHIl1d?sha=21b14d6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EvMDEvMjEvMjJfMDZfNTVfODhfX1VoZXJfR29lcHBlcnRpYV93YXJzY3pld2ljemlpX2xpc3RfYWJheGlhbC5KUEciXV0?sha=8685301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jEvMDEvMjEvMjJfMDZfNTVfNDUwX19VaGVyX0dvZXBwZXJ0aWFfd2Fyc2N6ZXdpY3ppaV9rdl90ZW5zdHZfLkpQRyJdXQ?sha=9e3eea07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