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Rosler</text:h>
      <text:p text:style-name="Definition_20_Term_20_Tight">Název taxonu</text:p>
      <text:p text:style-name="Definition_20_Definition_20_Tight">Vitis vinifera Rosler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´Rösler´ (Ro)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Kl. 1358-1-47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rakouskou odrůdu, vznikla křížením odrůd ´Zweigeltrebe´ x (´SV 18 402´ x ´Frankovka´)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bujný růst</text:p>
      <text:p text:style-name="Definition_20_Term_20_Tight">Výhony</text:p>
      <text:p text:style-name="Definition_20_Definition_20_Tight">jednoleté réví je silnější,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 až velké, pětilaločnaté, s mírnými výkroji, bazální výkroj je lyrovitý, lehce otevřený; povrch listu je světle zelený,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křídlatý, středně hustý hrozen; má středně velké kulaté bobule, modročerné barvy</text:p>
      <text:p text:style-name="Definition_20_Term_20_Tight">Semena</text:p>
      <text:p text:style-name="Definition_20_Definition_20_Tight">středně velké,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 i vyšší tvary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CR 2, do hlubších a úrodnějších půd pak SO 4 či T 5C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odolnost proti houbovým chorobám je střední, citlivější je na plíseň révovou</text:p>
      <text:p text:style-name="Definition_20_Term_20_Tight">Plodnost</text:p>
      <text:p text:style-name="Definition_20_Definition_20_Tight">středně pozdní,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ovocné, plné, se zvýrazněnou tříslovinou, tmavě červené barvy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BfNTNfMTAyX1NvdG9sYXJfVml0aXNfdmluaWZlcmFfcm9zbGVyX2xpc3QuanBnIl1d?sha=5d740fa9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BfNTNfNjUxX1NvdG9sYXJfVml0aXNfdmluaWZlcmFfcm9zbGVyX2NlbGtvdl8uanBnIl1d?sha=61b44227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BfNTRfOTVfU290b2xhcl9WaXRpc192aW5pZmVyYV9yb3NsZXJfaHJvemVuLmpwZyJdXQ?sha=d5196355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