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makoyana</text:h>
      <text:p text:style-name="Definition_20_Term_20_Tight">Název taxonu</text:p>
      <text:p text:style-name="Definition_20_Definition_20_Tight">Calathea makoyana</text:p>
      <text:p text:style-name="Definition_20_Term_20_Tight">Vědecký název taxonu</text:p>
      <text:p text:style-name="Definition_20_Definition_20_Tight">Goeppertia makoyana</text:p>
      <text:p text:style-name="Definition_20_Term_20_Tight">Jména autorů, kteří taxon popsali</text:p>
      <text:p text:style-name="Definition_20_Definition_20_Tight">
        <text:a xlink:type="simple" xlink:href="/taxon-authors/75" office:name="">
          <text:span text:style-name="Definition">(Morren) Borchs &amp; Suárez (2012;...</text:span>
        </text:a>
      </text:p>
      <text:p text:style-name="Definition_20_Term_20_Tight">Český název</text:p>
      <text:p text:style-name="Definition_20_Definition_20_Tight">(syn. Calathea makoyana)</text:p>
      <text:p text:style-name="Definition_20_Term_20_Tight">Synonyma (zahradnicky používaný název)</text:p>
      <text:p text:style-name="Definition_20_Definition_20_Tight">Calathea makoyana Morren, Maranta olivaris Hort.ex Gard.Chron.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1176" office:name="">
          <text:span text:style-name="Definition">Ctenanthe setosa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(Pará,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dlouze řapíkaté (poměr délky řapíku k čepeli proměnlivý v ontogenezi), hrotnaté, široce vejčité, asymetrické čepele až 0.4 m dlouhé, na průsvitně bělavém podkladě s elipčitými, shora olivovými, vespod purpurovými skvrnami zpevňujícími stejně zbarvenou síťku nervatury</text:p>
      <text:p text:style-name="Definition_20_Term_20_Tight">Květenství</text:p>
      <text:p text:style-name="Definition_20_Definition_20_Tight">vejčité klasy se zelenými, spirálně sestavenými listeny a asymetrickými bílými, růžově stínovanými květy se staminodiemi nápadnějšími tepalů (plodná je jen polovina jediné tyčinky)</text:p>
      <text:p text:style-name="Definition_20_Term_20_Tight">Květy</text:p>
      <text:p text:style-name="Definition_20_Definition_20_Tight">oboupohlavné, asymetricky trojčetné, bílé, na slabě vyvinutých petalech růžově stínované, nápadná petaloidní staminodia zformovaná v labellum (plodná je jen polovina jediné tyčinky)</text:p>
      <text:p text:style-name="Definition_20_Term_20_Tight">Plody</text:p>
      <text:p text:style-name="Definition_20_Definition_20_Tight">dopsud neznámé</text:p>
      <text:p text:style-name="Definition_20_Term_20_Tight">Semena</text:p>
      <text:p text:style-name="Definition_20_Definition_20_Tight">doposud neznámá</text:p>
      <text:p text:style-name="Definition_20_Term_20_Tight">Možnost záměny taxonu (+ rozlišující rozhodný znak)</text:p>
      <text:p text:style-name="Definition_20_Definition_20_Tight">svérázný taxon, jen stěží zaměnitelný - v listové kresbě podobné Goeppertia lancifolia (Boom) B.&amp; S. (C.insignis Hort.) a Goeppertia wiotii (Morr.) B.&amp; S. (listy u obou zvlněné, u první úzce kopinaté, u druhé protáhle vejčité) mají olivové skvrny na podkladě zelenavém a neprůsvitném, bez probarvené nervatury a vespod zcela purpurové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zpravidla nekvete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řízky se rozumí vrcholové části oddenků s pupeny, na rozdíl od oddělků zpravidla bez kořenů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131 tis.rostlin (292 tis.eur) C.makoyana</text:p>
      <text:p text:style-name="Definition_20_Term_20_Tight">Poznámka</text:p>
      <text:p text:style-name="Definition_20_Definition_20_Tight">AGM 1993 (spolu s C.lancifolia a C.zebrina)</text:p>
      <text:p text:style-name="Definition_20_Term">Odkazy</text:p>
      <text:list text:style-name="L2">
        <text:list-item>
          <text:p text:style-name="P2">Schumann K. (1902): Marantaceae. Das Pflanzenreich IV.48, Verl.W. Engelmann, Lepzig -- -- Stahn B.&amp; al. (1987): Grünpflanzen in Tabellen und Übersichten. VEB Deutscher Landwitschaftverlag, Berlin -- Borchs. Kristensen F. &amp; al (2012): Molecular phylogeny a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TlfMTAxX19VaGVyX0dvZXBwZXJ0aWFfbWFrb3lhbmFfbGlzdF9hZGF4aWFsLkpQRyJdXQ?sha=7f13f1e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TlfNDkyX19VaGVyX0dvZXBwZXJ0aWFfbGFuY2lmb2xpYV9saXN0eS5KUEciXV0?sha=dbd75e5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TlfNzc3X19VaGVyX0dvZXBwZXJ0aWFfbWFrb3lhbmFfa3ZfdGVuc3R2Xy5KUEciXV0?sha=0efc83f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MjBfMTA0X19VaGVyX0dvZXBwZXJ0aWFfbWFrb3lhbmFfbGlzdF9hYmF4aWFsLkpQRyJdXQ?sha=a8c17d9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DMvMjJfMzFfNTJfMTU3X0RTQ18wMDc0LkpQRyJdXQ?sha=fef075c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