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Tamarix parviflora</text:h>
      <text:p text:style-name="Definition_20_Term_20_Tight">Název taxonu</text:p>
      <text:p text:style-name="Definition_20_Definition_20_Tight">Tamarix parviflora</text:p>
      <text:p text:style-name="Definition_20_Term_20_Tight">Vědecký název taxonu</text:p>
      <text:p text:style-name="Definition_20_Definition_20_Tight">Tamarix parviflora</text:p>
      <text:p text:style-name="Definition_20_Term_20_Tight">Jména autorů, kteří taxon popsali</text:p>
      <text:p text:style-name="Definition_20_Definition_20_Tight">
        <text:a xlink:type="simple" xlink:href="/taxon-authors/72" office:name="">
          <text:span text:style-name="Definition">DC.</text:span>
        </text:a>
      </text:p>
      <text:p text:style-name="Definition_20_Term_20_Tight">Český název</text:p>
      <text:p text:style-name="Definition_20_Definition_20_Tight">tamaryšek drobnokvětý, tamaryšek malokvětý</text:p>
      <text:p text:style-name="Definition_20_Term_20_Tight">Autor</text:p>
      <text:p text:style-name="Definition_20_Definition_20_Tight">Miloš Pejchal (milo_pejchal@unknown.cz)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257" office:name="">
          <text:span text:style-name="Definition">Tamarix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Atlanticko-eurosibiřská oblast a Mediterránní oblast</text:p>
      <text:p text:style-name="Definition_20_Term_20_Tight">Biogeografické regiony - poznámka</text:p>
      <text:p text:style-name="Definition_20_Definition_20_Tight">jihovýchodní Evropa</text:p>
      <text:h text:style-name="Heading_20_4" text:outline-level="4">Zařazení</text:h>
      <text:p text:style-name="Definition_20_Term_20_Tight">Pěstitelská skupina</text:p>
      <text:p text:style-name="Definition_20_Definition_20_Tight">Listnatý strom opadavý a Listnatý keř opadavý</text:p>
      <text:p text:style-name="Definition_20_Term_20_Tight">Pěstitelská skupina - poznámka</text:p>
      <text:p text:style-name="Definition_20_Definition_20_Tight">keř či nízký stromek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opadavý keř či nízký stromek, 1–4(–5) m vysoký</text:p>
      <text:p text:style-name="Definition_20_Term_20_Tight">Výhony</text:p>
      <text:p text:style-name="Definition_20_Definition_20_Tight">výhony lysé nebo jen lehce papilózní, letorosty v zimě téměř černé</text:p>
      <text:p text:style-name="Definition_20_Term_20_Tight">Listy</text:p>
      <text:p text:style-name="Definition_20_Definition_20_Tight">listy šupinovité, hustě spirálovitě uspořádané, 2–4 mm dlouhé, úzce vejčité až kopinaté, šedé až modrošedé</text:p>
      <text:p text:style-name="Definition_20_Term_20_Tight">Květenství</text:p>
      <text:p text:style-name="Definition_20_Definition_20_Tight">květy tvoří 1–4 cm dlouhé klasnaté hrozny</text:p>
      <text:p text:style-name="Definition_20_Term_20_Tight">Květy</text:p>
      <text:p text:style-name="Definition_20_Definition_20_Tight">květy 4četné, 3 mm v průměru, bílé až růžové</text:p>
      <text:p text:style-name="Definition_20_Term_20_Tight">Kůra a borka</text:p>
      <text:p text:style-name="Definition_20_Definition_20_Tight">borka tmavě červenohnědá až purpurová</text:p>
      <text:h text:style-name="Heading_20_4" text:outline-level="4">Doba kvetení</text:h>
      <text:p text:style-name="Definition_20_Term_20_Tight">Začátek doby kvetení</text:p>
      <text:p text:style-name="Definition_20_Definition_20_Tight">Duben</text:p>
      <text:p text:style-name="Definition_20_Term_20_Tight">Konec doby kvetení</text:p>
      <text:p text:style-name="Definition_20_Definition_20_Tight">Květen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tepla</text:p>
      <text:p text:style-name="Definition_20_Definition_20_Tight">teplomilný, oblast I-II, ale stejně namrzá</text:p>
      <text:p text:style-name="Definition_20_Term_20_Tight">Faktor vody</text:p>
      <text:p text:style-name="Definition_20_Definition_20_Tight">nenáročný</text:p>
      <text:p text:style-name="Definition_20_Term_20_Tight">Faktor půdy</text:p>
      <text:p text:style-name="Definition_20_Definition_20_Tight">nenáročný, snese zasolení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IV-V - květ</text:p>
      <text:p text:style-name="Definition_20_Term_20_Tight">Použití</text:p>
      <text:p text:style-name="Definition_20_Definition_20_Tight">zajímavý keř, meliorační dřevina na bazické, zasolené půdy</text:p>
      <text:h text:style-name="Heading_20_4" text:outline-level="4">Množení</text:h>
      <text:p text:style-name="Definition_20_Term_20_Tight">Množení</text:p>
      <text:p text:style-name="Definition_20_Definition_20_Tight">Řízkování a Dřevité řízky</text:p>
      <text:p text:style-name="Definition_20_Term_20_Tight">Množení - poznámka</text:p>
      <text:p text:style-name="Definition_20_Definition_20_Tight">množíme dřevitými řízky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