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´Trent´</text:h>
      <text:p text:style-name="Definition_20_Term_20_Tight">Název taxonu</text:p>
      <text:p text:style-name="Definition_20_Definition_20_Tight">Ribes rubrum ´Trent´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´Trent´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´Vierlandenský červený´ x Kavkazský červený´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hustý, středně vysoký, polorozložitý</text:p>
      <text:p text:style-name="Definition_20_Term_20_Tight">Plody</text:p>
      <text:p text:style-name="Definition_20_Definition_20_Tight">hrozen středně dlouhý, bobule středně velké, kulovité, tmavě červené,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1. - 2. týden července</text:p>
      <text:h text:style-name="Heading_20_4" text:outline-level="4">Nároky na stanoviště</text:h>
      <text:p text:style-name="Definition_20_Term_20_Tight">Faktor tepla</text:p>
      <text:p text:style-name="Definition_20_Definition_20_Tight">vyhovují jí nejvíce střední polohy</text:p>
      <text:p text:style-name="Definition_20_Term_20_Tight">Faktor vody</text:p>
      <text:p text:style-name="Definition_20_Definition_20_Tight">vyhovují jí nejvíce vlhčí stanoviště</text:p>
      <text:h text:style-name="Heading_20_4" text:outline-level="4">Užitné vlastnosti</text:h>
      <text:p text:style-name="Definition_20_Term_20_Tight">Použití</text:p>
      <text:p text:style-name="Definition_20_Definition_20_Tight">stolní ovoce, zpracování na marmelády, džemy i šťávy</text:p>
      <text:p text:style-name="Definition_20_Term_20_Tight">Choroby a škůdci</text:p>
      <text:p text:style-name="Definition_20_Definition_20_Tight">středně odolná proti antraknóze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TVfODU4X2dvZ29sa292YV9SaWJlc19ydWJydW1fVHJlbnRfX3Bsb2R5LmpwZyJdXQ?sha=0a911d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