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tiff" manifest:full-path="Pictures/2.tif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Petrosedum anopetalum</text:h>
      <text:p text:style-name="Definition_20_Term_20_Tight">Název taxonu</text:p>
      <text:p text:style-name="Definition_20_Definition_20_Tight">Petrosedum anopetalum</text:p>
      <text:p text:style-name="Definition_20_Term_20_Tight">Vědecký název taxonu</text:p>
      <text:p text:style-name="Definition_20_Definition_20_Tight">Petrosedum anopetalum</text:p>
      <text:p text:style-name="Definition_20_Term_20_Tight">Jména autorů, kteří taxon popsali</text:p>
      <text:p text:style-name="Definition_20_Definition_20_Tight">
        <text:a xlink:type="simple" xlink:href="/taxon-authors/567" office:name="">
          <text:span text:style-name="Definition">(DC.) Grulich</text:span>
        </text:a>
      </text:p>
      <text:p text:style-name="Definition_20_Term_20_Tight">Odrůda</text:p>
      <text:p text:style-name="Definition_20_Definition_20_Tight">´Centaurus´</text:p>
      <text:p text:style-name="Definition_20_Term_20_Tight">Český název</text:p>
      <text:p text:style-name="Definition_20_Definition_20_Tight">rozchodník bledožlutý</text:p>
      <text:p text:style-name="Definition_20_Term_20_Tight">Synonyma (zahradnicky používaný název)</text:p>
      <text:p text:style-name="Definition_20_Definition_20_Tight">Sedum ochroleucum Webb.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Balkánská pohoří, především v termofytiku a mezofytiku</text:p>
      <text:h text:style-name="Heading_20_4" text:outline-level="4">Zařazení</text:h>
      <text:p text:style-name="Definition_20_Term_20_Tight">Fytocenologický původ</text:p>
      <text:p text:style-name="Definition_20_Definition_20_Tight">petrofyt, phellofyt - na vápencích vystupuje k 2000 m n.m.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poléhavě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poléhavé, vystoupavé, velmi hustě olistěné; kvetoucí vzpřímené, 0.1-0.2 m</text:p>
      <text:p text:style-name="Definition_20_Term_20_Tight">Listy</text:p>
      <text:p text:style-name="Definition_20_Definition_20_Tight">cylindrické - silně dužnaté, osinkatě špičaté, tmavozelené nebo šedivě ojíněné, často purpurově naběhlé</text:p>
      <text:p text:style-name="Definition_20_Term_20_Tight">Květenství</text:p>
      <text:p text:style-name="Definition_20_Definition_20_Tight">vzpřímené, vidlanovitě větvené, žláznaté vijany bez listenů</text:p>
      <text:p text:style-name="Definition_20_Term_20_Tight">Květy</text:p>
      <text:p text:style-name="Definition_20_Definition_20_Tight">heterochlamydeické, šestičetné, zvonkovitě sevřené, bledě žluté, diplostemonické, pestíky v receptakulu ze srostlých sepalů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na deset v nekvetoucím stavu snadno zaměnitelných druhů rodu - za květu snad jen s Petrosedum sediforme (Jacq.) Grulich, nápadně robustním taxonem s květy hvězdicovitě rozevřenými v nežláznatých vijanech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-25°C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5.5-7.0</text:p>
      <text:p text:style-name="Definition_20_Term_20_Tight">Faktor půdy - poznámka</text:p>
      <text:p text:style-name="Definition_20_Definition_20_Tight">přizpůsobivý taxon, upřednostňuje však půdy zásadité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hodnocení Hensen &amp; Groendijk-Wilders (1984) i Sieber (1989, pro odrůdu ´Centaurus´): upotřebitelné pro zahrádkáře</text:p>
      <text:p text:style-name="Definition_20_Term_20_Tight">Doporučený spon pro výsadbu</text:p>
      <text:p text:style-name="Definition_20_Definition_20_Tight">16-24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řízky, Osní řízky a Dělení trsů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množství populací lišících se zabarvením a ojíněním listů - prozatím jen ´Centaurus´ s listy purpurově stínovanými pod odrůdovým jménem</text:p>
      <text:h text:style-name="Heading_20_4" text:outline-level="4">Ostatní</text:h>
      <text:p text:style-name="Definition_20_Term_20_Tight">Poznámka</text:p>
      <text:p text:style-name="Definition_20_Definition_20_Tight">Legenda ke grafické příloze 1 - Uher-Petrosedum.varia: 1. Petrosedum anopetalum; 2. Petrosedum sediforme; 3. Petrosedum rupestre ‘Angelina’; 4. Petrosedum rupestre; 5. Petrosedum montanum ‘Jenny’; 6. Petrosedum forsterianum ‘Elegans’</text:p>
      <text:p text:style-name="Definition_20_Term">Odkazy</text:p>
      <text:list text:style-name="L1">
        <text:list-item>
          <text:p text:style-name="P1">Gallo L. (2009): Sedum ser. Rupestria Berger (Crassulaceae): work in progress toward a checklist of taxa and their distribution. Bocconea 23: 203-205; Grulich V. (1984): Generic dividion of Sedoideae in Europe and adjacent regions. Preslia 56 (1): 29-45;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NDJfMTAwX19VaGVyX1BldHJvc2VkdW0uc2VkaWZvcm1lLkpQRyJdXQ?sha=c227bee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hfNDJfNDc3X19VaGVyX1BldHJvc2VkdW0uYW5vcGV0YWx1bS5KUEciXV0?sha=99c899f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hfNDJfNjUwX19VaGVyX1BldHJvc2VkdW1fdmFyaWEudGlmIl1d?sha=c03a99fb" office:name="">
          <text:span text:style-name="Definition">
            <draw:frame svg:width="384pt" svg:height="221pt">
              <draw:image xlink:href="Pictures/2.tif" xlink:type="simple" xlink:show="embed" xlink:actuate="onLoad"/>
            </draw:frame>
          </text:span>
        </text:a>
        <text:a xlink:type="simple" xlink:href="http://www.taxonweb.cz/media/W1siZiIsIjIwMTMvMDYvMTMvMDVfNThfNDJfOTU5X19VaGVyX1BldHJvc2VkdW0uYW5vcGV0YWx1bS5DZW50YXVydXMuSlBHIl1d?sha=23e6f8b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