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´Ledana´</text:h>
      <text:p text:style-name="Definition_20_Term_20_Tight">Název taxonu</text:p>
      <text:p text:style-name="Definition_20_Definition_20_Tight">Prunus armeniaca ´Ledana´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´Ledana´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selekce v ČR</text:p>
      <text:h text:style-name="Heading_20_4" text:outline-level="4">Zařazení</text:h>
      <text:p text:style-name="Definition_20_Term_20_Tight">Fytocenologický původ</text:p>
      <text:p text:style-name="Definition_20_Definition_20_Tight">posledním křížením byly genotypy ´RR 20-54´ x ´C4R9T26´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 až mírně rozložená</text:p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středně velké, kulaté až válcovité, oranžové s malým červeným líčkem, dužnina oranžová, středně tuhá, rozplývavá, šťavnatá, aromatické, dobrá odlučitelnost, plody se neotlačují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15 dnů před odrůdou ´Velkopavlovická´, velmi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</text:p>
      <text:p text:style-name="Definition_20_Term_20_Tight">Faktor půdy</text:p>
      <text:p text:style-name="Definition_20_Definition_20_Tight">středně náročná na stanoviště, vyžaduje půdy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zákrsek,špičák s předčasným obrostem</text:p>
      <text:p text:style-name="Definition_20_Term_20_Tight">Řez</text:p>
      <text:p text:style-name="Definition_20_Definition_20_Tight">středně náročná na řez</text:p>
      <text:p text:style-name="Definition_20_Term_20_Tight">Podnož</text:p>
      <text:p text:style-name="Definition_20_Definition_20_Tight">M-VA-1 až M-VA-3, M-LE-1 nebo Wagenheimova, myrobalán, zelená renklóda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proti monilióze a Gnomonia erythrostoma</text:p>
      <text:p text:style-name="Definition_20_Term_20_Tight">Plodnost</text:p>
      <text:p text:style-name="Definition_20_Definition_20_Tight">velká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MjlfMTI0X2dvZ29sa292YV9QcnVudXNfYXJtZW5pYWNhX0xlZGFuYV9fcGxvZHkuanBnIl1d?sha=d8ba90f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