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´Erdi botermo´</text:h>
      <text:p text:style-name="Definition_20_Term_20_Tight">Název taxonu</text:p>
      <text:p text:style-name="Definition_20_Definition_20_Tight">Prunus cerasus ´Erdi botermo´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´Érdi bötermö´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acida, M 145´, ´Érdi úrodná´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křížení ´Pándy 38´x ´Nagy angol´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husté, zploštělé koruny</text:p>
      <text:p text:style-name="Definition_20_Term_20_Tight">Listy</text:p>
      <text:p text:style-name="Definition_20_Definition_20_Tight">středně velké až menší, opykvejčité až eliptické, hladké, lesklé, tmavě zelené</text:p>
      <text:p text:style-name="Definition_20_Term_20_Tight">Květy</text:p>
      <text:p text:style-name="Definition_20_Definition_20_Tight">velké (3,3 cm), po 3-5 v květenství, korunní plátky bílé, téměř kulaté, miskovitě prohloubené,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kyselky, středně velké až velké (4,8 g), zploštěle kulovité, karmínově červené, lesklé, dužnina středně pevná, rozplývavá, velmi šťavnatá, tmavě červená, chuť sladce navinulá, aromatická, velmi dobrá, šťáva barví silně</text:p>
      <text:p text:style-name="Definition_20_Term_20_Tight">Možnost záměny taxonu (+ rozlišující rozhodný znak)</text:p>
      <text:p text:style-name="Definition_20_Definition_20_Tight">Habitus koruny, květ, doba květu, doba zralosti, znaky a vlastnosti plodů, tvorba palístků.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4. třešňového týdne</text:p>
      <text:h text:style-name="Heading_20_4" text:outline-level="4">Nároky na stanoviště</text:h>
      <text:p text:style-name="Definition_20_Term_20_Tight">Faktor tepla</text:p>
      <text:p text:style-name="Definition_20_Definition_20_Tight">stromy dobře snáší mrazy, květy bývají poškozovány pozdními jarními mrazíky, nejlépe teplé polohy</text:p>
      <text:p text:style-name="Definition_20_Term_20_Tight">Faktor půdy</text:p>
      <text:p text:style-name="Definition_20_Definition_20_Tight">nejlépe písčitohlinitá půda, dobře zásobená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čtvrtkmen, také palmety</text:p>
      <text:p text:style-name="Definition_20_Term_20_Tight">Řez</text:p>
      <text:p text:style-name="Definition_20_Definition_20_Tight">základní výchovný řez, později nemá speciální požadavky, snáší dobře hluboké zmlazení</text:p>
      <text:p text:style-name="Definition_20_Term_20_Tight">Podnož</text:p>
      <text:p text:style-name="Definition_20_Definition_20_Tight">ptáčnice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velmi odolná proti monilióze, plody v deštivém období nepraskají</text:p>
      <text:p text:style-name="Definition_20_Term_20_Tight">Růstové i jiné druhově specifické vlastnosti</text:p>
      <text:p text:style-name="Definition_20_Definition_20_Tight">růst v mládí bujný, později středně bujný</text:p>
      <text:p text:style-name="Definition_20_Term_20_Tight">Plodnost</text:p>
      <text:p text:style-name="Definition_20_Definition_20_Tight">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 vhodných stanovištních podmínkách patří jak do tržních výsadeb, tak i do zahrádek.</text:p>
      <text:h text:style-name="Heading_20_4" text:outline-level="4">Grafické přílohy</text:h>
      <text:p text:style-name="First_20_paragraph">
        <text:a xlink:type="simple" xlink:href="http://www.taxonweb.cz/media/W1siZiIsIjIwMTMvMDYvMTMvMDVfNThfMDJfNDA1X2dvZ29sa292YV9QcnVudXNfY2VyYXN1c19FcmRpX2JvdGVybW9fX3Bsb2R5LmpwZyJdXQ?sha=5672d91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