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Magnolia kobus</text:h>
      <text:p text:style-name="Definition_20_Term_20_Tight">Název taxonu</text:p>
      <text:p text:style-name="Definition_20_Definition_20_Tight">Magnolia kobus</text:p>
      <text:p text:style-name="Definition_20_Term_20_Tight">Vědecký název taxonu</text:p>
      <text:p text:style-name="Definition_20_Definition_20_Tight">Magnolia kobus</text:p>
      <text:p text:style-name="Definition_20_Term_20_Tight">Jména autorů, kteří taxon popsali</text:p>
      <text:p text:style-name="Definition_20_Definition_20_Tight">
        <text:a xlink:type="simple" xlink:href="/taxon-authors/72" office:name="">
          <text:span text:style-name="Definition">DC.</text:span>
        </text:a>
      </text:p>
      <text:p text:style-name="Definition_20_Term_20_Tight">Český název</text:p>
      <text:p text:style-name="Definition_20_Definition_20_Tight">šácholan japonský</text:p>
      <text:p text:style-name="Definition_20_Term_20_Tight">Synonyma (zahradnicky používaný název)</text:p>
      <text:p text:style-name="Definition_20_Definition_20_Tight">Magnolia thurberi Parson ex Robinson; Magnolia kobushi Mayr.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52" office:name="">
          <text:span text:style-name="Definition">Magnolia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Japonsko, Korea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stromek, někdy jen statný keř 5-8 m vysoký, v západní Evropě i 20 m, koruna elipčitá</text:p>
      <text:p text:style-name="Definition_20_Term_20_Tight">Výhony</text:p>
      <text:p text:style-name="Definition_20_Definition_20_Tight">letorosty hnědozelené, lysé, při rozemnutí aromatické</text:p>
      <text:p text:style-name="Definition_20_Term_20_Tight">Listy</text:p>
      <text:p text:style-name="Definition_20_Definition_20_Tight">7-15 cm, opak vejčité, lesklé, menší než M. x soulangiana, líc tmavě zelený, rub světle zelený, řapíky až 25 mm dlouhé, pýřité</text:p>
      <text:p text:style-name="Definition_20_Term_20_Tight">Květy</text:p>
      <text:p text:style-name="Definition_20_Definition_20_Tight">oboupohlavné, pohárkovité; 3 krátké, opadavé kališní plátky; 6-9 bílých až slabě růžových korunních plátků</text:p>
      <text:p text:style-name="Definition_20_Term_20_Tight">Plody</text:p>
      <text:p text:style-name="Definition_20_Definition_20_Tight">měchýřky ve vzpřímených šišticovitých soupladích, souplodí růžové, válcovité, 7-10 cm dlouhé</text:p>
      <text:p text:style-name="Definition_20_Term_20_Tight">Semena</text:p>
      <text:p text:style-name="Definition_20_Definition_20_Tight">semena živě červená</text:p>
      <text:p text:style-name="Definition_20_Term_20_Tight">Kůra a borka</text:p>
      <text:p text:style-name="Definition_20_Definition_20_Tight">v mládí světle hnědá, později hnědá a jen slabě rozpraskaná</text:p>
      <text:p text:style-name="Definition_20_Term_20_Tight">Možnost záměny taxonu (+ rozlišující rozhodný znak)</text:p>
      <text:p text:style-name="Definition_20_Definition_20_Tight">Magnolia x loebneri (list je protáhlejší; květy mají 9-12 hvězdicovitě rozevřených korunních plátků); Magnolia stellata (keř do 3 m výšky, květ má 12-15 korunních plátků)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kvete před rašením</text:p>
      <text:h text:style-name="Heading_20_4" text:outline-level="4">Nároky na stanoviště</text:h>
      <text:p text:style-name="Definition_20_Term_20_Tight">Faktor světla</text:p>
      <text:p text:style-name="Definition_20_Definition_20_Tight">vyhovující jsou světlomilná stanoviště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teplomilná, oblast I-II, mladé rostliny často namrzají</text:p>
      <text:p text:style-name="Definition_20_Term_20_Tight">Faktor vody</text:p>
      <text:p text:style-name="Definition_20_Definition_20_Tight">vyžadují středně vlhké půdy</text:p>
      <text:p text:style-name="Definition_20_Term_20_Tight">Faktor půdy</text:p>
      <text:p text:style-name="Definition_20_Definition_20_Tight">na půdu náročné -vyžadují hlubší, živné, půdy bez vápníku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solitérní dřevina i do rodinných zahrad, okraje skupin</text:p>
      <text:p text:style-name="Definition_20_Term_20_Tight">Růstové i jiné druhově specifické vlastnosti</text:p>
      <text:p text:style-name="Definition_20_Definition_20_Tight">krásné květy, ale i po odkvětu velmi dekorativní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Hřížení a Roubování</text:p>
      <text:p text:style-name="Definition_20_Term_20_Tight">Množení - poznámka</text:p>
      <text:p text:style-name="Definition_20_Definition_20_Tight">kultivary množíme hřížením a roubováním, slouží jako podnož pro ostatní druhy magnólií</text:p>
      <text:p text:style-name="Definition_20_Term_20_Tight">Odrůdy</text:p>
      <text:p text:style-name="Definition_20_Definition_20_Tight">Fastigiata', zakrslá vzpřímená magnólie; 'Super Star', květy bílé, 10–16 cm velké, mají 11–16 úzkých tepal; rychle roste, průměrně 1–2 m za rok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