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Picurka</text:h>
      <text:p text:style-name="Definition_20_Term_20_Tight">Název taxonu</text:p>
      <text:p text:style-name="Definition_20_Definition_20_Tight">Vitis vinifera Picurka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´Picurka´ (Pi)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CRDE 5/9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rozovyj)´ x ´Delight´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bezsemenná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výrazněji pětilaločnaté, řapíkový výkrojek je lyrovitý, překrytý; čepel listu je lehce vrásčitá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kuželovitý, hustší hrozen; bobule je středně velká, elipsovitě protáhlá do špičky, zelenkavá s růžovým líčkem</text:p>
      <text:p text:style-name="Definition_20_Term_20_Tight">Semena</text:p>
      <text:p text:style-name="Definition_20_Definition_20_Tight">rudimentální (bezsemenná odrůda)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bezsemenná odrůda - přímý konzum</text:p>
      <text:p text:style-name="Definition_20_Term_20_Tight">Choroby a škůdci</text:p>
      <text:p text:style-name="Definition_20_Definition_20_Tight">střední odolnost k houbovým chorobám, sprchává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DhfMTE3X1NvdG9sYXJfVml0aXNfdmluaWZlcmFfcGljdXJrYV9jZWxrb3ZhLmpwZyJdXQ?sha=eafce06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DhfNDEzX1NvdG9sYXJfVml0aXNfdmluaWZlcmFfcGljdXJrYV9ocm96ZW4uanBnIl1d?sha=62e8f85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NDhfNjU5X1NvdG9sYXJfVml0aXNfdmluaWZlcmFfcGljdXJrYV9ocm96ZW4xLmpwZyJdXQ?sha=96201e4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dfNDlfNzNfU290b2xhcl9WaXRpc192aW5pZmVyYV9waWN1cmthX2hyb3plbl9zX2xpc3R5LkpQRyJdXQ?sha=7dcec3df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