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´Fertilia Morettini´</text:h>
      <text:p text:style-name="Definition_20_Term_20_Tight">Název taxonu</text:p>
      <text:p text:style-name="Definition_20_Definition_20_Tight">Prunus persica ´Fertilia Morettini´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´Fertilia Morettini´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Itálie, Florencie, prof. A. Morettini</text:p>
      <text:h text:style-name="Heading_20_4" text:outline-level="4">Zařazení</text:h>
      <text:p text:style-name="Definition_20_Term_20_Tight">Fytocenologický původ</text:p>
      <text:p text:style-name="Definition_20_Definition_20_Tight">křížení ´J. H. Hale´x (´Lord Napier´x ´Fior di Maggio´)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vznosná, hustá koruna, později částečně rozložitá, s bohatou násadou plodného dřeva</text:p>
      <text:p text:style-name="Definition_20_Term_20_Tight">Pupeny</text:p>
      <text:p text:style-name="Definition_20_Definition_20_Tight">listové jsou velké, mírně protáhlé, květní jsou středně velké až velké, oválné, mírně odstávají od výhonů</text:p>
      <text:p text:style-name="Definition_20_Term_20_Tight">Listy</text:p>
      <text:p text:style-name="Definition_20_Definition_20_Tight">velké, úzké, s výraznou žilnatinou, silně lesklé</text:p>
      <text:p text:style-name="Definition_20_Term_20_Tight">Květy</text:p>
      <text:p text:style-name="Definition_20_Definition_20_Tight">malé až středně velké (12 mm), zvonkovitého typu, korunní plátky jsou téměř oválné, miskovitě prohnuté, růžové,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větší (140-160 g), vysoce kulovité až oválné, slupka je pevná, jemná, málo plstnatá, poměrně dobře loupatelná, žlutá s červeným mramorovaným a tečkovaným líčkem, dužnina je žlutá, poměrně pevná, rozplývavá, velmi šťavnatá, chuť je navinule sladká, aromatická, velmi dobrá, odlučitelnost střední</text:p>
      <text:p text:style-name="Definition_20_Term_20_Tight">Možnost záměny taxonu (+ rozlišující rozhodný znak)</text:p>
      <text:p text:style-name="Definition_20_Definition_20_Tight">Květ, znaky a vlastnosti plodu a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16. dubna do 21. dubna</text:p>
      <text:h text:style-name="Heading_20_4" text:outline-level="4">Doba zrání</text:h>
      <text:p text:style-name="Definition_20_Term_20_Tight">Doba zrání - poznámka</text:p>
      <text:p text:style-name="Definition_20_Definition_20_Tight">7-9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vyžaduje teplé stanoviště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nejvhodnějším tvarem je zákrsek s kotlovitou korunou, také palmeta</text:p>
      <text:p text:style-name="Definition_20_Term_20_Tight">Řez</text:p>
      <text:p text:style-name="Definition_20_Definition_20_Tight">vyžaduje středně dlouhý až dlouhý řez a probírku plodného obrostu (příliš zahušťuje)</text:p>
      <text:p text:style-name="Definition_20_Term_20_Tight">Podnož</text:p>
      <text:p text:style-name="Definition_20_Definition_20_Tight">nejlépe broskvoňové semenáče typu B-VA-1 až B-VA-4</text:p>
      <text:h text:style-name="Heading_20_4" text:outline-level="4">Užitné vlastnosti</text:h>
      <text:p text:style-name="Definition_20_Term_20_Tight">Použití</text:p>
      <text:p text:style-name="Definition_20_Definition_20_Tight">stolní odrůda</text:p>
      <text:p text:style-name="Definition_20_Term_20_Tight">Choroby a škůdci</text:p>
      <text:p text:style-name="Definition_20_Definition_20_Tight">středně odolná ke tvorbě klejotoku, středně až velmi slabě napadána kadeřavostí</text:p>
      <text:p text:style-name="Definition_20_Term_20_Tight">Růstové i jiné druhově specifické vlastnosti</text:p>
      <text:p text:style-name="Definition_20_Definition_20_Tight">bujný až velmi bujný růst</text:p>
      <text:p text:style-name="Definition_20_Term_20_Tight">Plodnost</text:p>
      <text:p text:style-name="Definition_20_Definition_20_Tight">brzká, dobrá, celkově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to stolní odrůda, velmi plodná a kvalitní. Má větší potřebu řezu, a proto je méně vhodná pro větší výsadby, hlavně však pro zahrádkáře.</text:p>
      <text:h text:style-name="Heading_20_4" text:outline-level="4">Grafické přílohy</text:h>
      <text:p text:style-name="First_20_paragraph">
        <text:a xlink:type="simple" xlink:href="http://www.taxonweb.cz/media/W1siZiIsIjIwMTMvMDYvMTMvMDVfNTdfNDdfMjMzX2dvZ29sa292YV9QcnVudXNfcGVyc2ljYV9GZXJ0aWxpYV9Nb3JldHRpbmlfX3Bsb2R5LmpwZyJdXQ?sha=73101440" office:name="">
          <text:span text:style-name="Definition">
            <draw:frame svg:width="237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