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Acolon</text:h>
      <text:p text:style-name="Definition_20_Term_20_Tight">Název taxonu</text:p>
      <text:p text:style-name="Definition_20_Definition_20_Tight">Vitis vinifera Acolon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´Acolon´ (Ac)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We 71-816-102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ve Weinsberku křížením odrůd ´Frankovka´ a ´Dornfelder´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červenohnědé, dobře vyzrávající</text:p>
      <text:p text:style-name="Definition_20_Term_20_Tight">Pupeny</text:p>
      <text:p text:style-name="Definition_20_Definition_20_Tight">středně velké, špičaté</text:p>
      <text:p text:style-name="Definition_20_Term_20_Tight">Listy</text:p>
      <text:p text:style-name="Definition_20_Definition_20_Tight">velké až velmi velké, klínovité, pětilaločnaté s výraznými horními výkroji, bazální výkroj je otevřený, lyrovitý;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kuželovitý hrozen, středně hustý; má menší kulaté bobule, modročerné barvy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Börner,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 či rosé, přímý konzum</text:p>
      <text:p text:style-name="Definition_20_Term_20_Tight">Choroby a škůdci</text:p>
      <text:p text:style-name="Definition_20_Definition_20_Tight">středně odolná k houbovým chorobám</text:p>
      <text:p text:style-name="Definition_20_Term_20_Tight">Plodnost</text:p>
      <text:p text:style-name="Definition_20_Definition_20_Tight">středně pozdní, pravidelná (výnos 9-13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podobné spíše Frankovce, má ovšem vyšší barvu i tříslovitost</text:p>
      <text:p text:style-name="Definition_20_Term_20_Tight">Doporučená technologie vína</text:p>
      <text:p text:style-name="Definition_20_Definition_20_Tight">jakostní a přívlastková červená vína, je vhodná i pro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91)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dfMjRfNTkwX1NvdG9sYXJfVml0aXNfdmluaWZlcmFfYWNvbG9uX2hyb3plbi5qcGciXV0?sha=09be9565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dfMjRfOTA0X1NvdG9sYXJfVml0aXNfdmluaWZlcmFfYWNvbG9uX2hyb3plbjEuanBnIl1d?sha=e5b37c81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