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Begonia semperflorens</text:h>
      <text:p text:style-name="Definition_20_Term_20_Tight">Název taxonu</text:p>
      <text:p text:style-name="Definition_20_Definition_20_Tight">Begonia semperflorens</text:p>
      <text:p text:style-name="Definition_20_Term_20_Tight">Vědecký název taxonu</text:p>
      <text:p text:style-name="Definition_20_Definition_20_Tight">Begonia semperflorens</text:p>
      <text:p text:style-name="Definition_20_Term_20_Tight">Jména autorů, kteří taxon popsali</text:p>
      <text:p text:style-name="Definition_20_Definition_20_Tight">
        <text:a xlink:type="simple" xlink:href="/taxon-authors/901" office:name="">
          <text:span text:style-name="Definition">Link &amp; Otto</text:span>
        </text:a>
      </text:p>
      <text:p text:style-name="Definition_20_Term_20_Tight">Český název</text:p>
      <text:p text:style-name="Definition_20_Definition_20_Tight">begonie; "voskovka"; "ledovka"</text:p>
      <text:p text:style-name="Definition_20_Term_20_Tight">Synonyma (zahradnicky používaný název)</text:p>
      <text:p text:style-name="Definition_20_Definition_20_Tight">Begonia cucullata var. hookeri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 a Orinocká oblast</text:p>
      <text:p text:style-name="Definition_20_Term_20_Tight">Biogeografické regiony - poznámka</text:p>
      <text:p text:style-name="Definition_20_Definition_20_Tight">mnohonásobný hybrid řady tropických jihoamerických botanických druhů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nepravá bylinná letnička s vodnatým křehkým stonkem i listy</text:p>
      <text:p text:style-name="Definition_20_Term_20_Tight">Výhony</text:p>
      <text:p text:style-name="Definition_20_Definition_20_Tight">15-30 cm</text:p>
      <text:p text:style-name="Definition_20_Term_20_Tight">Listy</text:p>
      <text:p text:style-name="Definition_20_Definition_20_Tight">s asymetricky srdčitou bází,</text:p>
      <text:p text:style-name="Definition_20_Term_20_Tight">Květenství</text:p>
      <text:p text:style-name="Definition_20_Definition_20_Tight">vidlan</text:p>
      <text:p text:style-name="Definition_20_Term_20_Tight">Květy</text:p>
      <text:p text:style-name="Definition_20_Definition_20_Tight">květy jednopohlavné ve vidlanech různých barev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velice drobná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velmi oblíbená letnička se spolehlivým kvetením v průběhu celé vegetační sezóny: kobercové záhony, záhony jiného typu, lemy a obruby, hrobová pole, nádoby typu klasických mís, truhlíky</text:p>
      <text:p text:style-name="Definition_20_Term_20_Tight">Růstové i jiné druhově specifické vlastnosti</text:p>
      <text:p text:style-name="Definition_20_Definition_20_Tight">rostliny jsou velmi citlivé na mráz, proto je vysazujeme na stanoviště až v druhé polovině května po otužení na spon cca 15 – 20 cm x 15 - 20cm (cca 25 – 30 ks/m2 ), jako jedna z mála letniček velmi dobře toleruje i mírné přistínění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výsev 2/16 g na 1000 r., XII– II, klíčení 10 – 14 dní při 20 - 22 °C, pěst. přepichování I – III, 18 - 20 °C, velikost květináčů 8 - 9 cm, pařeniště 200 - 220 kusů pod oknem (1,5 m2 ) kult. doba 12 - 14 týdnů</text:p>
      <text:p text:style-name="Definition_20_Term_20_Tight">Odrůdy</text:p>
      <text:p text:style-name="Definition_20_Definition_20_Tight">šlechtění od 40.let 19.století až dodnes přineslo mnoho odrůd, v současnosti především F1 hybridů (vyrovnanost ve vzrůstu a bohatost a spolehlivost kvetení), které pro praktické účely můžeme dělit:  podle barvy květu: bílé (např. Olomouc F1, Ostaš F1); růžové (např.Padolí F1, Strahov F1), červené (např. Skalka F1,Opava) dvoubarevné (např. Variace F1 )  podle barvy listu: zelený (např. Boušín F1, Opava), bronzově hnědý (např. Ostaš F1, Broumov F1, Strahov F1)  podle výšky: nízké, kompaktní - 15-20 cm vysoké (např. Opava, Náchod F1), polovysoké - 20 - 30 cm (např. skupina Akord F1, Variace F1)  podle stavby květu: s květem jednoduchým – nejčastěji, většina odrůd s květem poloplným až plným – vzácně, množeny pouze řízkováním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www.taxonweb.cz/media/W1siZiIsIjIwMjAvMDkvMTMvMjBfMDZfMDJfNDQ1X0lNR18xMjIyLkpQRyJdXQ?sha=a8e7ee0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