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Noria</text:h>
      <text:p text:style-name="Definition_20_Term_20_Tight">Název taxonu</text:p>
      <text:p text:style-name="Definition_20_Definition_20_Tight">Vitis vinifera Noria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´Noria´ (No)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RRxSE 23/33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slovenskou odrůdu, vznikla křížením odrůd ´Ryzlink rýnský´ x ´Semillon´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slabší až středně silné, šedohnědé, dobře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středně velké, okrouhlé, pětilaločnaté s mírnými výkroji, bazální výkroj je tvaru písmene V, otevřený; povrch listu je tmavě zelený, vrásčitý, vespod jemně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až středně velký, válcovitě-kuželovitý, středně hustý hrozen, na kratší stopce; bobule kulatá až lehce oválná, středně velká, zelenožlutá</text:p>
      <text:p text:style-name="Definition_20_Term_20_Tight">Semena</text:p>
      <text:p text:style-name="Definition_20_Definition_20_Tight">středně velká, hruškovitá, s kratším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´Ryzlink rýnský´ (No má zelenější bobule a naopak chybí černá tečka po blizně)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lépe vlhčí 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i krátký řez</text:p>
      <text:p text:style-name="Definition_20_Term_20_Tight">Podnož</text:p>
      <text:p text:style-name="Definition_20_Definition_20_Tight">SO 4, CR 2 i Kober 125 AA, dle vedení a půdních podmínek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střední odolnost k houbovým chorobám, láká obaleče</text:p>
      <text:p text:style-name="Definition_20_Term_20_Tight">Plodnost</text:p>
      <text:p text:style-name="Definition_20_Definition_20_Tight">pozdní, pravidelná (výnos 8-14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vůně vína je ovocná, jemně kořenitá; v chuti připomíná odrůdu Semillon, cítit můžeme angrešt a citrusové plody</text:p>
      <text:p text:style-name="Definition_20_Term_20_Tight">Doporučená technologie vína</text:p>
      <text:p text:style-name="Definition_20_Definition_20_Tight">jakostní i přívlastková bílá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VfMzdfMTUxX1NvdG9sYXJfVml0aXNfdmluaWZlcmFfbm9yaWFfaHJvemVuLkpQRyJdXQ?sha=ed7f3490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VfMzdfOTkyX1NvdG9sYXJfVml0aXNfdmluaWZlcmFfbm9yaWFfbGlzdC5KUEciXV0?sha=d7263fea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